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B22C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HS-</w:t>
      </w:r>
      <w:r>
        <w:rPr>
          <w:rFonts w:hint="eastAsia" w:eastAsia="黑体"/>
          <w:sz w:val="44"/>
          <w:szCs w:val="44"/>
        </w:rPr>
        <w:t>GC</w:t>
      </w:r>
      <w:r>
        <w:rPr>
          <w:rFonts w:eastAsia="黑体"/>
          <w:sz w:val="44"/>
          <w:szCs w:val="44"/>
        </w:rPr>
        <w:t>-</w:t>
      </w:r>
      <w:r>
        <w:rPr>
          <w:rFonts w:hint="eastAsia" w:eastAsia="黑体"/>
          <w:sz w:val="44"/>
          <w:szCs w:val="44"/>
        </w:rPr>
        <w:t>MS测试</w:t>
      </w:r>
      <w:r>
        <w:rPr>
          <w:rFonts w:eastAsia="黑体"/>
          <w:sz w:val="44"/>
          <w:szCs w:val="44"/>
        </w:rPr>
        <w:t>委托单</w:t>
      </w:r>
    </w:p>
    <w:p w14:paraId="5AB8073C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62C5C0A4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  <w:bookmarkStart w:id="0" w:name="_GoBack"/>
      <w:bookmarkEnd w:id="0"/>
    </w:p>
    <w:p w14:paraId="1FD613E0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4172"/>
        <w:gridCol w:w="1596"/>
        <w:gridCol w:w="3153"/>
      </w:tblGrid>
      <w:tr w14:paraId="4F258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5F0DD599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名称编号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vAlign w:val="center"/>
          </w:tcPr>
          <w:p w14:paraId="74E49885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尽量以A</w:t>
            </w:r>
            <w:r>
              <w:rPr>
                <w:rFonts w:ascii="黑体" w:hAnsi="黑体" w:eastAsia="黑体"/>
                <w:szCs w:val="21"/>
              </w:rPr>
              <w:t>BC123</w:t>
            </w:r>
            <w:r>
              <w:rPr>
                <w:rFonts w:hint="eastAsia" w:ascii="黑体" w:hAnsi="黑体" w:eastAsia="黑体"/>
                <w:szCs w:val="21"/>
              </w:rPr>
              <w:t>编号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BBD7226">
            <w:pPr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数量</w:t>
            </w:r>
          </w:p>
        </w:tc>
        <w:tc>
          <w:tcPr>
            <w:tcW w:w="3080" w:type="dxa"/>
            <w:tcBorders>
              <w:left w:val="single" w:color="auto" w:sz="4" w:space="0"/>
            </w:tcBorders>
            <w:vAlign w:val="center"/>
          </w:tcPr>
          <w:p w14:paraId="7DD0D26D">
            <w:pPr>
              <w:rPr>
                <w:rFonts w:ascii="黑体" w:hAnsi="黑体" w:eastAsia="黑体"/>
                <w:szCs w:val="21"/>
              </w:rPr>
            </w:pPr>
          </w:p>
        </w:tc>
      </w:tr>
      <w:tr w14:paraId="13A51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5BBBE399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成分及组成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vAlign w:val="center"/>
          </w:tcPr>
          <w:p w14:paraId="0319E64F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大概即可，</w:t>
            </w:r>
            <w:r>
              <w:rPr>
                <w:rFonts w:hint="eastAsia" w:ascii="黑体" w:hAnsi="黑体" w:eastAsia="黑体"/>
                <w:szCs w:val="21"/>
                <w:highlight w:val="yellow"/>
              </w:rPr>
              <w:t>含水的话请明确指出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458D2F5">
            <w:pPr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*</w:t>
            </w:r>
            <w:r>
              <w:rPr>
                <w:rFonts w:hint="eastAsia" w:ascii="黑体" w:hAnsi="黑体" w:eastAsia="黑体"/>
                <w:bCs/>
                <w:szCs w:val="21"/>
              </w:rPr>
              <w:t>被测物浓度</w:t>
            </w:r>
          </w:p>
        </w:tc>
        <w:tc>
          <w:tcPr>
            <w:tcW w:w="3080" w:type="dxa"/>
            <w:tcBorders>
              <w:left w:val="single" w:color="auto" w:sz="4" w:space="0"/>
            </w:tcBorders>
            <w:vAlign w:val="center"/>
          </w:tcPr>
          <w:p w14:paraId="717A90B1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大概即可</w:t>
            </w:r>
          </w:p>
        </w:tc>
      </w:tr>
      <w:tr w14:paraId="3E96D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6E14D3CF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测试项目</w:t>
            </w:r>
          </w:p>
        </w:tc>
        <w:tc>
          <w:tcPr>
            <w:tcW w:w="8715" w:type="dxa"/>
            <w:gridSpan w:val="3"/>
            <w:vAlign w:val="center"/>
          </w:tcPr>
          <w:p w14:paraId="3A35F38B">
            <w:pPr>
              <w:jc w:val="center"/>
              <w:rPr>
                <w:rFonts w:ascii="黑体" w:hAnsi="黑体" w:eastAsia="黑体"/>
                <w:color w:val="000080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顶空气相质谱连用H</w:t>
            </w:r>
            <w:r>
              <w:rPr>
                <w:rFonts w:ascii="黑体" w:hAnsi="黑体" w:eastAsia="黑体"/>
                <w:b/>
                <w:szCs w:val="21"/>
              </w:rPr>
              <w:t>S-GCMS</w:t>
            </w:r>
          </w:p>
        </w:tc>
      </w:tr>
      <w:tr w14:paraId="250A0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0C02FC4B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定量需求</w:t>
            </w:r>
          </w:p>
        </w:tc>
        <w:tc>
          <w:tcPr>
            <w:tcW w:w="8715" w:type="dxa"/>
            <w:gridSpan w:val="3"/>
            <w:vAlign w:val="center"/>
          </w:tcPr>
          <w:p w14:paraId="69957082">
            <w:pPr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 xml:space="preserve">□面积归一 </w:t>
            </w:r>
            <w:r>
              <w:rPr>
                <w:rFonts w:ascii="黑体" w:hAnsi="黑体" w:eastAsia="黑体"/>
                <w:b/>
                <w:szCs w:val="21"/>
              </w:rPr>
              <w:t xml:space="preserve">        </w:t>
            </w:r>
            <w:r>
              <w:rPr>
                <w:rFonts w:hint="eastAsia" w:ascii="黑体" w:hAnsi="黑体" w:eastAsia="黑体"/>
                <w:b/>
                <w:szCs w:val="21"/>
              </w:rPr>
              <w:t>□加标定量（加标物：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b/>
                <w:szCs w:val="21"/>
              </w:rPr>
              <w:t xml:space="preserve">）  </w:t>
            </w:r>
            <w:r>
              <w:rPr>
                <w:rFonts w:ascii="黑体" w:hAnsi="黑体" w:eastAsia="黑体"/>
                <w:b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szCs w:val="21"/>
              </w:rPr>
              <w:t>□外标定量（需要标准品）</w:t>
            </w:r>
          </w:p>
        </w:tc>
      </w:tr>
      <w:tr w14:paraId="74BB4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7B41D7EC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测试目的</w:t>
            </w:r>
          </w:p>
        </w:tc>
        <w:tc>
          <w:tcPr>
            <w:tcW w:w="8715" w:type="dxa"/>
            <w:gridSpan w:val="3"/>
            <w:vAlign w:val="center"/>
          </w:tcPr>
          <w:p w14:paraId="28057737"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 w14:paraId="4D503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1721" w:type="dxa"/>
            <w:shd w:val="clear" w:color="auto" w:fill="F2F2F2"/>
            <w:vAlign w:val="center"/>
          </w:tcPr>
          <w:p w14:paraId="7F6A12A3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参考色谱条件及要求</w:t>
            </w:r>
          </w:p>
        </w:tc>
        <w:tc>
          <w:tcPr>
            <w:tcW w:w="8715" w:type="dxa"/>
            <w:gridSpan w:val="3"/>
            <w:vAlign w:val="center"/>
          </w:tcPr>
          <w:p w14:paraId="23740928">
            <w:pPr>
              <w:spacing w:line="48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*色谱柱、柱温升、分流比等条件</w:t>
            </w:r>
          </w:p>
          <w:p w14:paraId="7AB6ADE2">
            <w:pPr>
              <w:spacing w:line="48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*如果一定要按色谱条件测，请备注（尽量采用实验室经典的测试条件）</w:t>
            </w:r>
          </w:p>
          <w:p w14:paraId="60A66B32">
            <w:pPr>
              <w:spacing w:line="48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*如果含水需要除水处理后测试</w:t>
            </w:r>
          </w:p>
          <w:p w14:paraId="3C1EC66C">
            <w:pPr>
              <w:spacing w:line="48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*如果精确定量提供目标物大概浓度范围，一般需要提供标准品</w:t>
            </w:r>
          </w:p>
          <w:p w14:paraId="2359F672">
            <w:pPr>
              <w:spacing w:line="48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  <w:highlight w:val="yellow"/>
              </w:rPr>
              <w:t>特殊气相，主要针对气体样品中氢气、甲烷等2</w:t>
            </w:r>
            <w:r>
              <w:rPr>
                <w:rFonts w:ascii="黑体" w:hAnsi="黑体" w:eastAsia="黑体"/>
                <w:b/>
                <w:szCs w:val="21"/>
                <w:highlight w:val="yellow"/>
              </w:rPr>
              <w:t>0+</w:t>
            </w:r>
            <w:r>
              <w:rPr>
                <w:rFonts w:hint="eastAsia" w:ascii="黑体" w:hAnsi="黑体" w:eastAsia="黑体"/>
                <w:b/>
                <w:szCs w:val="21"/>
                <w:highlight w:val="yellow"/>
              </w:rPr>
              <w:t>种物质定性定量（已经建好标线），需要与技术工程师联系</w:t>
            </w:r>
          </w:p>
        </w:tc>
      </w:tr>
      <w:tr w14:paraId="1B53C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721" w:type="dxa"/>
            <w:shd w:val="clear" w:color="auto" w:fill="F2F2F2"/>
            <w:vAlign w:val="center"/>
          </w:tcPr>
          <w:p w14:paraId="0824143C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需要的数据</w:t>
            </w:r>
          </w:p>
        </w:tc>
        <w:tc>
          <w:tcPr>
            <w:tcW w:w="8715" w:type="dxa"/>
            <w:gridSpan w:val="3"/>
            <w:vAlign w:val="center"/>
          </w:tcPr>
          <w:p w14:paraId="6B28E7DC"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</w:tbl>
    <w:p w14:paraId="09E66C81"/>
    <w:p w14:paraId="7F72A2CF">
      <w:pPr>
        <w:widowControl/>
        <w:jc w:val="left"/>
      </w:pPr>
      <w:r>
        <w:br w:type="page"/>
      </w:r>
    </w:p>
    <w:p w14:paraId="317C98F1"/>
    <w:p w14:paraId="60F56690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416C91BB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56979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2" w:color="auto" w:fill="F2F2F2"/>
            <w:vAlign w:val="center"/>
          </w:tcPr>
          <w:p w14:paraId="46200C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1B551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73A22234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E071715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10D539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574C0B2A">
            <w:pPr>
              <w:rPr>
                <w:b/>
                <w:szCs w:val="21"/>
              </w:rPr>
            </w:pPr>
          </w:p>
        </w:tc>
      </w:tr>
      <w:tr w14:paraId="75F8C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24D40CB9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DC4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772A6FE7">
            <w:pPr>
              <w:rPr>
                <w:b/>
                <w:szCs w:val="21"/>
              </w:rPr>
            </w:pPr>
          </w:p>
        </w:tc>
      </w:tr>
      <w:tr w14:paraId="0CEBC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4415A1C5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3F318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4DB8C38F">
            <w:pPr>
              <w:rPr>
                <w:b/>
                <w:color w:val="000080"/>
                <w:sz w:val="24"/>
              </w:rPr>
            </w:pPr>
          </w:p>
        </w:tc>
      </w:tr>
      <w:tr w14:paraId="57C1A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14:paraId="30E21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D1D6E5A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6B09F75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5D61FD5D">
      <w:pPr>
        <w:rPr>
          <w:b/>
        </w:rPr>
      </w:pPr>
    </w:p>
    <w:p w14:paraId="1AA91590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37293F41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76178DAA">
      <w:pPr>
        <w:spacing w:line="360" w:lineRule="auto"/>
      </w:pPr>
      <w:r>
        <w:t>GC</w:t>
      </w:r>
      <w:r>
        <w:rPr>
          <w:rFonts w:hint="eastAsia"/>
        </w:rPr>
        <w:t>/GCMS：未稀释无水</w:t>
      </w:r>
      <w:r>
        <w:t>样品</w:t>
      </w:r>
      <w:r>
        <w:rPr>
          <w:rFonts w:hint="eastAsia"/>
        </w:rPr>
        <w:t>50</w:t>
      </w:r>
      <w:r>
        <w:t>-200mg，已稀释（</w:t>
      </w:r>
      <w:r>
        <w:rPr>
          <w:rFonts w:hint="eastAsia"/>
        </w:rPr>
        <w:t>含溶剂，不能</w:t>
      </w:r>
      <w:r>
        <w:t>含水）2-5mL</w:t>
      </w:r>
      <w:r>
        <w:rPr>
          <w:rFonts w:hint="eastAsia"/>
        </w:rPr>
        <w:t>，</w:t>
      </w:r>
      <w:r>
        <w:t>含水</w:t>
      </w:r>
      <w:r>
        <w:rPr>
          <w:rFonts w:hint="eastAsia"/>
        </w:rPr>
        <w:t>待</w:t>
      </w:r>
      <w:r>
        <w:t>萃取样品</w:t>
      </w:r>
      <w:r>
        <w:rPr>
          <w:rFonts w:hint="eastAsia"/>
        </w:rPr>
        <w:t>10</w:t>
      </w:r>
      <w:r>
        <w:t>-20mL</w:t>
      </w:r>
    </w:p>
    <w:p w14:paraId="1484D216">
      <w:pPr>
        <w:spacing w:line="360" w:lineRule="auto"/>
      </w:pPr>
      <w:r>
        <w:t>HS-GCMS</w:t>
      </w:r>
      <w:r>
        <w:rPr>
          <w:rFonts w:hint="eastAsia"/>
        </w:rPr>
        <w:t>：</w:t>
      </w:r>
      <w:r>
        <w:t>1-10g</w:t>
      </w:r>
      <w:r>
        <w:rPr>
          <w:rFonts w:hint="eastAsia"/>
        </w:rPr>
        <w:t>（根据</w:t>
      </w:r>
      <w:r>
        <w:t>挥发物含量而定</w:t>
      </w:r>
      <w:r>
        <w:rPr>
          <w:rFonts w:hint="eastAsia"/>
        </w:rPr>
        <w:t>）</w:t>
      </w:r>
    </w:p>
    <w:p w14:paraId="002A19BE">
      <w:pPr>
        <w:spacing w:line="360" w:lineRule="auto"/>
      </w:pPr>
      <w:r>
        <w:rPr>
          <w:rFonts w:hint="eastAsia"/>
        </w:rPr>
        <w:t>PY</w:t>
      </w:r>
      <w:r>
        <w:t>-GCMS</w:t>
      </w:r>
      <w:r>
        <w:rPr>
          <w:rFonts w:hint="eastAsia"/>
        </w:rPr>
        <w:t>：</w:t>
      </w:r>
      <w:r>
        <w:t>2</w:t>
      </w:r>
      <w:r>
        <w:rPr>
          <w:rFonts w:hint="eastAsia"/>
        </w:rPr>
        <w:t>0</w:t>
      </w:r>
      <w:r>
        <w:t>-50mg（</w:t>
      </w:r>
      <w:r>
        <w:rPr>
          <w:rFonts w:hint="eastAsia"/>
        </w:rPr>
        <w:t>样品</w:t>
      </w:r>
      <w:r>
        <w:t>均匀，样品实际测试量为</w:t>
      </w:r>
      <w:r>
        <w:rPr>
          <w:rFonts w:hint="eastAsia"/>
        </w:rPr>
        <w:t>1</w:t>
      </w:r>
      <w:r>
        <w:t>mg左右）</w:t>
      </w:r>
    </w:p>
    <w:p w14:paraId="2FD846D9">
      <w:pPr>
        <w:spacing w:line="360" w:lineRule="auto"/>
      </w:pPr>
      <w:r>
        <w:t>HD-GCMS</w:t>
      </w:r>
      <w:r>
        <w:rPr>
          <w:rFonts w:hint="eastAsia"/>
        </w:rPr>
        <w:t>：需要热脱附</w:t>
      </w:r>
      <w:r>
        <w:t>管</w:t>
      </w:r>
      <w:r>
        <w:rPr>
          <w:rFonts w:hint="eastAsia"/>
        </w:rPr>
        <w:t>吸附</w:t>
      </w:r>
      <w:r>
        <w:t>后测试</w:t>
      </w:r>
      <w:r>
        <w:rPr>
          <w:rFonts w:hint="eastAsia"/>
        </w:rPr>
        <w:t>（脱附</w:t>
      </w:r>
      <w:r>
        <w:t>管信息：品牌Gerstel</w:t>
      </w:r>
      <w:r>
        <w:rPr>
          <w:rFonts w:hint="eastAsia"/>
        </w:rPr>
        <w:t>，</w:t>
      </w:r>
      <w:r>
        <w:t>尺寸</w:t>
      </w:r>
      <w:r>
        <w:rPr>
          <w:rFonts w:hint="eastAsia"/>
        </w:rPr>
        <w:t>外6mm内4mm长178mm，</w:t>
      </w:r>
      <w:r>
        <w:t>填料Tenax-TA</w:t>
      </w:r>
      <w:r>
        <w:rPr>
          <w:rFonts w:hint="eastAsia"/>
        </w:rPr>
        <w:t>（可根据VOC类型</w:t>
      </w:r>
      <w:r>
        <w:t>选择</w:t>
      </w:r>
      <w:r>
        <w:rPr>
          <w:rFonts w:hint="eastAsia"/>
        </w:rPr>
        <w:t>））</w:t>
      </w:r>
    </w:p>
    <w:p w14:paraId="5A8644CC">
      <w:pPr>
        <w:spacing w:line="360" w:lineRule="auto"/>
      </w:pPr>
      <w:r>
        <w:t>HPLC/LCMS</w:t>
      </w:r>
      <w:r>
        <w:rPr>
          <w:rFonts w:hint="eastAsia"/>
        </w:rPr>
        <w:t>：未稀释</w:t>
      </w:r>
      <w:r>
        <w:t>样品</w:t>
      </w:r>
      <w:r>
        <w:rPr>
          <w:rFonts w:hint="eastAsia"/>
        </w:rPr>
        <w:t>50</w:t>
      </w:r>
      <w:r>
        <w:t>-500mg，已稀释（</w:t>
      </w:r>
      <w:r>
        <w:rPr>
          <w:rFonts w:hint="eastAsia"/>
        </w:rPr>
        <w:t>含溶剂，</w:t>
      </w:r>
      <w:r>
        <w:t>溶剂仅限甲醇水乙腈乙醇等）2-5mL</w:t>
      </w:r>
    </w:p>
    <w:p w14:paraId="37C2E4CC">
      <w:pPr>
        <w:spacing w:line="360" w:lineRule="auto"/>
      </w:pPr>
      <w:r>
        <w:rPr>
          <w:rFonts w:hint="eastAsia"/>
        </w:rPr>
        <w:t>HRMS：未稀释</w:t>
      </w:r>
      <w:r>
        <w:t>样品5-20mg，已稀释（</w:t>
      </w:r>
      <w:r>
        <w:rPr>
          <w:rFonts w:hint="eastAsia"/>
        </w:rPr>
        <w:t>含溶剂，</w:t>
      </w:r>
      <w:r>
        <w:t>溶剂仅限</w:t>
      </w:r>
      <w:r>
        <w:rPr>
          <w:rFonts w:hint="eastAsia"/>
        </w:rPr>
        <w:t>色谱级</w:t>
      </w:r>
      <w:r>
        <w:t>甲醇水乙腈乙醇等）2-5mL</w:t>
      </w:r>
    </w:p>
    <w:p w14:paraId="37789C2B">
      <w:pPr>
        <w:spacing w:line="360" w:lineRule="auto"/>
      </w:pPr>
      <w:r>
        <w:rPr>
          <w:rFonts w:hint="eastAsia"/>
        </w:rPr>
        <w:t>标准品</w:t>
      </w:r>
      <w:r>
        <w:t>：</w:t>
      </w:r>
      <w:r>
        <w:rPr>
          <w:rFonts w:hint="eastAsia"/>
        </w:rPr>
        <w:t>10</w:t>
      </w:r>
      <w:r>
        <w:t>-20mg</w:t>
      </w:r>
      <w:r>
        <w:rPr>
          <w:rFonts w:hint="eastAsia"/>
        </w:rPr>
        <w:t>（纯度</w:t>
      </w:r>
      <w:r>
        <w:t>通常要高于</w:t>
      </w:r>
      <w:r>
        <w:rPr>
          <w:rFonts w:hint="eastAsia"/>
        </w:rPr>
        <w:t>被</w:t>
      </w:r>
      <w:r>
        <w:t>测物</w:t>
      </w:r>
      <w:r>
        <w:rPr>
          <w:rFonts w:hint="eastAsia"/>
        </w:rPr>
        <w:t>）</w:t>
      </w:r>
    </w:p>
    <w:sectPr>
      <w:headerReference r:id="rId3" w:type="default"/>
      <w:footerReference r:id="rId4" w:type="default"/>
      <w:pgSz w:w="11906" w:h="16838"/>
      <w:pgMar w:top="720" w:right="720" w:bottom="720" w:left="720" w:header="283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13DD0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5E1FBFAB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71ACFF0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699E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NO. RSS-CSBD-20220325-HS-GCMS-A0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F2"/>
    <w:rsid w:val="000216AB"/>
    <w:rsid w:val="0006164A"/>
    <w:rsid w:val="0009445E"/>
    <w:rsid w:val="000D137A"/>
    <w:rsid w:val="001051F9"/>
    <w:rsid w:val="001672B7"/>
    <w:rsid w:val="001724A7"/>
    <w:rsid w:val="001A2B28"/>
    <w:rsid w:val="001F40EF"/>
    <w:rsid w:val="002143D5"/>
    <w:rsid w:val="002474DF"/>
    <w:rsid w:val="0027272E"/>
    <w:rsid w:val="002D01ED"/>
    <w:rsid w:val="002D19A7"/>
    <w:rsid w:val="002E35AE"/>
    <w:rsid w:val="002F14EC"/>
    <w:rsid w:val="002F6125"/>
    <w:rsid w:val="00355285"/>
    <w:rsid w:val="0043301B"/>
    <w:rsid w:val="004646A1"/>
    <w:rsid w:val="004870AF"/>
    <w:rsid w:val="004A2DD6"/>
    <w:rsid w:val="004D66E3"/>
    <w:rsid w:val="00520A88"/>
    <w:rsid w:val="00576CC0"/>
    <w:rsid w:val="005B162E"/>
    <w:rsid w:val="005D0626"/>
    <w:rsid w:val="005D1645"/>
    <w:rsid w:val="005D4CCA"/>
    <w:rsid w:val="005F2291"/>
    <w:rsid w:val="0060597D"/>
    <w:rsid w:val="006537D0"/>
    <w:rsid w:val="00675CAA"/>
    <w:rsid w:val="00682A6E"/>
    <w:rsid w:val="006A5AD2"/>
    <w:rsid w:val="006E2085"/>
    <w:rsid w:val="006F6127"/>
    <w:rsid w:val="00724338"/>
    <w:rsid w:val="007365D4"/>
    <w:rsid w:val="00772747"/>
    <w:rsid w:val="007758A4"/>
    <w:rsid w:val="00777546"/>
    <w:rsid w:val="008163DA"/>
    <w:rsid w:val="00827740"/>
    <w:rsid w:val="00856D89"/>
    <w:rsid w:val="00893C17"/>
    <w:rsid w:val="008C258B"/>
    <w:rsid w:val="008F2DA1"/>
    <w:rsid w:val="009B54E4"/>
    <w:rsid w:val="00A04B3C"/>
    <w:rsid w:val="00A070FC"/>
    <w:rsid w:val="00A64DC6"/>
    <w:rsid w:val="00A739E2"/>
    <w:rsid w:val="00AC7197"/>
    <w:rsid w:val="00AD1801"/>
    <w:rsid w:val="00AE6599"/>
    <w:rsid w:val="00AF2A3A"/>
    <w:rsid w:val="00AF3602"/>
    <w:rsid w:val="00B049E5"/>
    <w:rsid w:val="00BE5435"/>
    <w:rsid w:val="00C56B72"/>
    <w:rsid w:val="00C7302F"/>
    <w:rsid w:val="00CA7E87"/>
    <w:rsid w:val="00CE1271"/>
    <w:rsid w:val="00D04A36"/>
    <w:rsid w:val="00D76557"/>
    <w:rsid w:val="00D84C3A"/>
    <w:rsid w:val="00DC2CF2"/>
    <w:rsid w:val="00DE1532"/>
    <w:rsid w:val="00E06853"/>
    <w:rsid w:val="00E147E2"/>
    <w:rsid w:val="00E2074C"/>
    <w:rsid w:val="00E556C2"/>
    <w:rsid w:val="00EE16AE"/>
    <w:rsid w:val="00EF42F9"/>
    <w:rsid w:val="00F07202"/>
    <w:rsid w:val="00F63FA7"/>
    <w:rsid w:val="00F70786"/>
    <w:rsid w:val="00FA4EED"/>
    <w:rsid w:val="00FC0841"/>
    <w:rsid w:val="00FC7360"/>
    <w:rsid w:val="00FE70AC"/>
    <w:rsid w:val="00FF1EA3"/>
    <w:rsid w:val="53D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616</Words>
  <Characters>751</Characters>
  <Lines>7</Lines>
  <Paragraphs>2</Paragraphs>
  <TotalTime>2</TotalTime>
  <ScaleCrop>false</ScaleCrop>
  <LinksUpToDate>false</LinksUpToDate>
  <CharactersWithSpaces>955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2024-02-19T07:14:00Z</dcterms:created>
  <dc:creator>DL L</dc:creator>
  <cp:lastModifiedBy>ChemMaterTech</cp:lastModifiedBy>
  <dcterms:modified xsi:type="dcterms:W3CDTF">2025-04-07T06:32:46Z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eyJoZGlkIjoiMTE4MDA5YmYxMGM5Y2EzMWVmMjk0OGI5NjUyYjc3MTEiLCJ1c2VySWQiOiIxMzg0NTg4MTg1In0=</vt:lpwstr>
  </property>
  <property fmtid="{D5CDD505-2E9C-101B-9397-08002B2CF9AE}" pid="3" name="KSOProductBuildVer">
    <vt:lpwstr>2052-12.1.0.20305</vt:lpwstr>
  </property>
  <property fmtid="{D5CDD505-2E9C-101B-9397-08002B2CF9AE}" pid="4" name="ICV">
    <vt:lpwstr>5A6D250B2A8640DAB58DD15E54DD554F_13</vt:lpwstr>
  </property>
</Properties>
</file>