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5BDA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hint="eastAsia" w:eastAsia="黑体"/>
          <w:sz w:val="44"/>
          <w:szCs w:val="44"/>
        </w:rPr>
        <w:t>液相质谱LCMS测试</w:t>
      </w:r>
      <w:r>
        <w:rPr>
          <w:rFonts w:eastAsia="黑体"/>
          <w:sz w:val="44"/>
          <w:szCs w:val="44"/>
        </w:rPr>
        <w:t>委托单</w:t>
      </w:r>
    </w:p>
    <w:p w14:paraId="4B055F1F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7AD28EF9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6B0F935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318"/>
        <w:gridCol w:w="2032"/>
        <w:gridCol w:w="2570"/>
      </w:tblGrid>
      <w:tr w14:paraId="6BEF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F06C031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名称编号</w:t>
            </w:r>
          </w:p>
        </w:tc>
        <w:tc>
          <w:tcPr>
            <w:tcW w:w="4219" w:type="dxa"/>
            <w:tcBorders>
              <w:right w:val="single" w:color="auto" w:sz="4" w:space="0"/>
            </w:tcBorders>
            <w:vAlign w:val="center"/>
          </w:tcPr>
          <w:p w14:paraId="4E150F71">
            <w:pPr>
              <w:rPr>
                <w:rFonts w:eastAsia="黑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6C819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数量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vAlign w:val="center"/>
          </w:tcPr>
          <w:p w14:paraId="57A236C0">
            <w:pPr>
              <w:rPr>
                <w:rFonts w:eastAsia="黑体"/>
                <w:szCs w:val="21"/>
              </w:rPr>
            </w:pPr>
          </w:p>
        </w:tc>
      </w:tr>
      <w:tr w14:paraId="3B3A6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E5FD0A7">
            <w:pPr>
              <w:ind w:firstLine="105" w:firstLineChars="50"/>
              <w:jc w:val="center"/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组成和大概浓度</w:t>
            </w:r>
          </w:p>
        </w:tc>
        <w:tc>
          <w:tcPr>
            <w:tcW w:w="4219" w:type="dxa"/>
            <w:tcBorders>
              <w:right w:val="single" w:color="auto" w:sz="4" w:space="0"/>
            </w:tcBorders>
            <w:vAlign w:val="center"/>
          </w:tcPr>
          <w:p w14:paraId="66F66D17">
            <w:pPr>
              <w:rPr>
                <w:rFonts w:eastAsia="黑体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40ECF30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*被测物大概浓度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vAlign w:val="center"/>
          </w:tcPr>
          <w:p w14:paraId="3021B809">
            <w:pPr>
              <w:rPr>
                <w:rFonts w:eastAsia="黑体"/>
                <w:szCs w:val="21"/>
              </w:rPr>
            </w:pPr>
          </w:p>
        </w:tc>
      </w:tr>
      <w:tr w14:paraId="05951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2933E0E8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</w:t>
            </w:r>
            <w:r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4219" w:type="dxa"/>
            <w:tcBorders>
              <w:right w:val="single" w:color="auto" w:sz="4" w:space="0"/>
            </w:tcBorders>
            <w:vAlign w:val="center"/>
          </w:tcPr>
          <w:p w14:paraId="4A2FE61E">
            <w:pPr>
              <w:jc w:val="left"/>
              <w:rPr>
                <w:rFonts w:eastAsia="黑体"/>
                <w:szCs w:val="21"/>
                <w:highlight w:val="yellow"/>
              </w:rPr>
            </w:pPr>
            <w:r>
              <w:rPr>
                <w:rFonts w:hint="eastAsia" w:eastAsia="黑体"/>
                <w:b/>
                <w:szCs w:val="21"/>
              </w:rPr>
              <w:t>HPLC-MS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F19E26C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*提供M</w:t>
            </w:r>
            <w:r>
              <w:rPr>
                <w:rFonts w:eastAsia="黑体"/>
                <w:b/>
                <w:bCs/>
                <w:szCs w:val="21"/>
              </w:rPr>
              <w:t>S</w:t>
            </w:r>
            <w:r>
              <w:rPr>
                <w:rFonts w:hint="eastAsia" w:eastAsia="黑体"/>
                <w:b/>
                <w:bCs/>
                <w:szCs w:val="21"/>
              </w:rPr>
              <w:t>监控</w:t>
            </w:r>
          </w:p>
          <w:p w14:paraId="5C299ACB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范围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vAlign w:val="center"/>
          </w:tcPr>
          <w:p w14:paraId="585B6AF2">
            <w:pPr>
              <w:rPr>
                <w:rFonts w:eastAsia="黑体"/>
                <w:szCs w:val="21"/>
              </w:rPr>
            </w:pPr>
          </w:p>
        </w:tc>
      </w:tr>
      <w:tr w14:paraId="1A42D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2B01B5A3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</w:t>
            </w:r>
          </w:p>
        </w:tc>
        <w:tc>
          <w:tcPr>
            <w:tcW w:w="4219" w:type="dxa"/>
            <w:tcBorders>
              <w:right w:val="single" w:color="auto" w:sz="4" w:space="0"/>
            </w:tcBorders>
            <w:vAlign w:val="center"/>
          </w:tcPr>
          <w:p w14:paraId="2A697507">
            <w:pPr>
              <w:spacing w:line="360" w:lineRule="auto"/>
              <w:jc w:val="left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 xml:space="preserve">□面积归一 </w:t>
            </w:r>
            <w:r>
              <w:rPr>
                <w:rFonts w:eastAsia="黑体"/>
                <w:b/>
                <w:szCs w:val="21"/>
              </w:rPr>
              <w:t xml:space="preserve"> </w:t>
            </w:r>
          </w:p>
          <w:p w14:paraId="557B9C0C">
            <w:pPr>
              <w:spacing w:line="360" w:lineRule="auto"/>
              <w:jc w:val="left"/>
              <w:rPr>
                <w:rFonts w:eastAsia="黑体"/>
                <w:color w:val="000080"/>
                <w:sz w:val="24"/>
              </w:rPr>
            </w:pPr>
            <w:r>
              <w:rPr>
                <w:rFonts w:hint="eastAsia" w:eastAsia="黑体"/>
                <w:b/>
                <w:szCs w:val="21"/>
              </w:rPr>
              <w:t>□外标定量</w:t>
            </w:r>
            <w:r>
              <w:rPr>
                <w:rFonts w:hint="eastAsia" w:eastAsia="黑体"/>
                <w:b/>
                <w:color w:val="FF0000"/>
                <w:sz w:val="15"/>
                <w:szCs w:val="15"/>
              </w:rPr>
              <w:t>（提供标品,要求备注详细说明）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9B5FC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监控紫外波长</w:t>
            </w:r>
            <w:r>
              <w:rPr>
                <w:rFonts w:hint="eastAsia" w:eastAsia="黑体"/>
                <w:b/>
                <w:bCs/>
                <w:color w:val="FF0000"/>
                <w:sz w:val="15"/>
                <w:szCs w:val="15"/>
              </w:rPr>
              <w:t>（默认214和254nm）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vAlign w:val="center"/>
          </w:tcPr>
          <w:p w14:paraId="4FDAC48F">
            <w:pPr>
              <w:rPr>
                <w:rFonts w:eastAsia="黑体"/>
                <w:color w:val="000080"/>
                <w:sz w:val="24"/>
              </w:rPr>
            </w:pPr>
          </w:p>
        </w:tc>
      </w:tr>
      <w:tr w14:paraId="48881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47CA0D1D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C0271D">
            <w:pPr>
              <w:rPr>
                <w:rFonts w:eastAsia="黑体"/>
                <w:b/>
                <w:szCs w:val="21"/>
              </w:rPr>
            </w:pPr>
          </w:p>
        </w:tc>
      </w:tr>
      <w:tr w14:paraId="66BE5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59AED75A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0217796C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*样品是否需要前处理</w:t>
            </w:r>
          </w:p>
          <w:p w14:paraId="5F9D5F58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*可以提供文献谱图供实验室参考</w:t>
            </w:r>
          </w:p>
          <w:p w14:paraId="2ECC9BE7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*参考色谱条件，如果一定要按色谱条件测，请备注（尽量采用实验室经典的测试条件）</w:t>
            </w:r>
          </w:p>
          <w:p w14:paraId="7842E36F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*提供M</w:t>
            </w:r>
            <w:r>
              <w:rPr>
                <w:rFonts w:eastAsia="黑体"/>
                <w:bCs/>
                <w:szCs w:val="21"/>
              </w:rPr>
              <w:t>S</w:t>
            </w:r>
            <w:r>
              <w:rPr>
                <w:rFonts w:hint="eastAsia" w:eastAsia="黑体"/>
                <w:bCs/>
                <w:szCs w:val="21"/>
              </w:rPr>
              <w:t>监控范围  建议尽量提高最小值，否则杂峰太多</w:t>
            </w:r>
          </w:p>
          <w:p w14:paraId="2F2D887A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*外标定量分为单标或5个梯度方法，5个梯度方法较为精准，具体与工程师联系</w:t>
            </w:r>
          </w:p>
          <w:p w14:paraId="16FB0F7C">
            <w:pPr>
              <w:spacing w:line="360" w:lineRule="auto"/>
              <w:rPr>
                <w:rFonts w:eastAsia="黑体"/>
                <w:bCs/>
                <w:szCs w:val="21"/>
              </w:rPr>
            </w:pPr>
          </w:p>
          <w:p w14:paraId="30AE2403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color w:val="FF0000"/>
                <w:szCs w:val="21"/>
              </w:rPr>
              <w:t>*请测前须知：LCMS暂没有商业化的库，没有像GCMS那种匹配报告</w:t>
            </w:r>
          </w:p>
        </w:tc>
      </w:tr>
      <w:tr w14:paraId="0ABAE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7BEB7B3E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A63947B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PDF+画图TXT</w:t>
            </w:r>
          </w:p>
        </w:tc>
      </w:tr>
    </w:tbl>
    <w:p w14:paraId="7589F67C"/>
    <w:p w14:paraId="1076A928">
      <w:pPr>
        <w:widowControl/>
        <w:jc w:val="left"/>
      </w:pPr>
      <w:r>
        <w:br w:type="page"/>
      </w:r>
    </w:p>
    <w:p w14:paraId="4D0BC750"/>
    <w:p w14:paraId="3562180D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5FEA71C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3A42F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465AFF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674D0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D842E37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9AFAB2C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123E9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8679967">
            <w:pPr>
              <w:rPr>
                <w:b/>
                <w:szCs w:val="21"/>
              </w:rPr>
            </w:pPr>
          </w:p>
        </w:tc>
      </w:tr>
      <w:tr w14:paraId="47F5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C594AD0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4E74A82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17E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1B28DB3">
            <w:pPr>
              <w:rPr>
                <w:b/>
                <w:szCs w:val="21"/>
              </w:rPr>
            </w:pPr>
          </w:p>
        </w:tc>
      </w:tr>
      <w:tr w14:paraId="65B9C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E4E852E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573F803F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FF7F7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1B0BA996">
            <w:pPr>
              <w:rPr>
                <w:b/>
                <w:color w:val="000080"/>
                <w:sz w:val="24"/>
              </w:rPr>
            </w:pPr>
          </w:p>
        </w:tc>
      </w:tr>
      <w:tr w14:paraId="6A54C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EFE215F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11036BF6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52E4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EFF86C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2D171DF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3EEFEC28">
      <w:pPr>
        <w:rPr>
          <w:b/>
        </w:rPr>
      </w:pPr>
    </w:p>
    <w:p w14:paraId="79410EF4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F86A3FD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410FED74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2BD27D2A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0512BBEC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69E1046A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0F6F2F54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3EA5BA43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6045A7F2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DF5C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DD5BF09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D4B14C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8EE9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244FB"/>
    <w:rsid w:val="000926DC"/>
    <w:rsid w:val="0009445E"/>
    <w:rsid w:val="001051F9"/>
    <w:rsid w:val="00143BFD"/>
    <w:rsid w:val="001672B7"/>
    <w:rsid w:val="001724A7"/>
    <w:rsid w:val="00182C26"/>
    <w:rsid w:val="00190842"/>
    <w:rsid w:val="001A2B28"/>
    <w:rsid w:val="001C04AC"/>
    <w:rsid w:val="001F40EF"/>
    <w:rsid w:val="001F4785"/>
    <w:rsid w:val="00210D89"/>
    <w:rsid w:val="002143D5"/>
    <w:rsid w:val="00216130"/>
    <w:rsid w:val="002474DF"/>
    <w:rsid w:val="0027272E"/>
    <w:rsid w:val="002B066B"/>
    <w:rsid w:val="002D19A7"/>
    <w:rsid w:val="002E35AE"/>
    <w:rsid w:val="002F6125"/>
    <w:rsid w:val="0034452E"/>
    <w:rsid w:val="00355285"/>
    <w:rsid w:val="0043301B"/>
    <w:rsid w:val="004646A1"/>
    <w:rsid w:val="004870AF"/>
    <w:rsid w:val="004A2DD6"/>
    <w:rsid w:val="004A6A74"/>
    <w:rsid w:val="004B4315"/>
    <w:rsid w:val="004D66E3"/>
    <w:rsid w:val="00540299"/>
    <w:rsid w:val="00576CC0"/>
    <w:rsid w:val="0058149E"/>
    <w:rsid w:val="005B1079"/>
    <w:rsid w:val="005B4B46"/>
    <w:rsid w:val="005D0626"/>
    <w:rsid w:val="005D1645"/>
    <w:rsid w:val="0060597D"/>
    <w:rsid w:val="00675CAA"/>
    <w:rsid w:val="00682A6E"/>
    <w:rsid w:val="006970BE"/>
    <w:rsid w:val="006A5AD2"/>
    <w:rsid w:val="006D638E"/>
    <w:rsid w:val="006E2085"/>
    <w:rsid w:val="006F6127"/>
    <w:rsid w:val="00724338"/>
    <w:rsid w:val="007365D4"/>
    <w:rsid w:val="0075625C"/>
    <w:rsid w:val="00772747"/>
    <w:rsid w:val="007758A4"/>
    <w:rsid w:val="007F36CC"/>
    <w:rsid w:val="00856D89"/>
    <w:rsid w:val="00893C17"/>
    <w:rsid w:val="008C258B"/>
    <w:rsid w:val="008E05C8"/>
    <w:rsid w:val="008F2DA1"/>
    <w:rsid w:val="0093025C"/>
    <w:rsid w:val="009B54E4"/>
    <w:rsid w:val="009E2783"/>
    <w:rsid w:val="009F7436"/>
    <w:rsid w:val="00A04B3C"/>
    <w:rsid w:val="00A070FC"/>
    <w:rsid w:val="00A44E3E"/>
    <w:rsid w:val="00A64DC6"/>
    <w:rsid w:val="00A739E2"/>
    <w:rsid w:val="00A911D5"/>
    <w:rsid w:val="00AB1905"/>
    <w:rsid w:val="00AC7197"/>
    <w:rsid w:val="00AD1801"/>
    <w:rsid w:val="00AE6599"/>
    <w:rsid w:val="00AF3602"/>
    <w:rsid w:val="00B02320"/>
    <w:rsid w:val="00B049E5"/>
    <w:rsid w:val="00BB516B"/>
    <w:rsid w:val="00BE5435"/>
    <w:rsid w:val="00C7302F"/>
    <w:rsid w:val="00C80699"/>
    <w:rsid w:val="00CA7E87"/>
    <w:rsid w:val="00CE1271"/>
    <w:rsid w:val="00CE25D7"/>
    <w:rsid w:val="00D04A36"/>
    <w:rsid w:val="00D754F3"/>
    <w:rsid w:val="00D76557"/>
    <w:rsid w:val="00D84C3A"/>
    <w:rsid w:val="00DC2CF2"/>
    <w:rsid w:val="00E02BE8"/>
    <w:rsid w:val="00E04A46"/>
    <w:rsid w:val="00E06853"/>
    <w:rsid w:val="00E147E2"/>
    <w:rsid w:val="00E2074C"/>
    <w:rsid w:val="00E23D5A"/>
    <w:rsid w:val="00E556C2"/>
    <w:rsid w:val="00EA5692"/>
    <w:rsid w:val="00EA5BB3"/>
    <w:rsid w:val="00EE16AE"/>
    <w:rsid w:val="00F63FA7"/>
    <w:rsid w:val="00FA4EED"/>
    <w:rsid w:val="00FC7360"/>
    <w:rsid w:val="00FE70AC"/>
    <w:rsid w:val="00FF1EA3"/>
    <w:rsid w:val="00FF42C0"/>
    <w:rsid w:val="17B113D3"/>
    <w:rsid w:val="4E48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771</Characters>
  <Lines>7</Lines>
  <Paragraphs>2</Paragraphs>
  <TotalTime>11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2024-03-12T14:33:00Z</dcterms:created>
  <dc:creator>DL L</dc:creator>
  <cp:lastModifiedBy>ChemMaterTech</cp:lastModifiedBy>
  <dcterms:modified xsi:type="dcterms:W3CDTF">2025-04-10T01:20:16Z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C8E0CB43AB724D48B6A0CAD2B592899F_13</vt:lpwstr>
  </property>
</Properties>
</file>